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0D64267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36A498E" w14:textId="5CACDFE0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>
              <w:rPr>
                <w:rFonts w:cs="Arial"/>
                <w:b w:val="0"/>
                <w:bCs w:val="0"/>
                <w:szCs w:val="21"/>
              </w:rPr>
              <w:t xml:space="preserve">Seznam izvedenih </w:t>
            </w:r>
            <w:r w:rsidR="004C0140">
              <w:rPr>
                <w:rFonts w:cs="Arial"/>
                <w:b w:val="0"/>
                <w:bCs w:val="0"/>
                <w:szCs w:val="21"/>
              </w:rPr>
              <w:t>dogodkov</w:t>
            </w:r>
            <w:r>
              <w:rPr>
                <w:rFonts w:cs="Arial"/>
                <w:b w:val="0"/>
                <w:bCs w:val="0"/>
                <w:szCs w:val="21"/>
              </w:rPr>
              <w:t xml:space="preserve"> v tekočem obdobju financiranja v občini.</w:t>
            </w:r>
          </w:p>
        </w:tc>
        <w:sdt>
          <w:sdtPr>
            <w:rPr>
              <w:rFonts w:cs="Arial"/>
              <w:szCs w:val="21"/>
            </w:rPr>
            <w:id w:val="-104507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0F948C47" w14:textId="594163B5" w:rsidR="0048041C" w:rsidRPr="004E418B" w:rsidRDefault="004C0140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7A23CB" w14:paraId="5A806CE8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46BE559D" w14:textId="1FD47E39" w:rsidR="0048041C" w:rsidRPr="007A23CB" w:rsidRDefault="0048041C" w:rsidP="00220699">
            <w:pPr>
              <w:pStyle w:val="Navadensplet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b w:val="0"/>
                <w:bCs w:val="0"/>
                <w:color w:val="181A1B"/>
                <w:sz w:val="21"/>
                <w:szCs w:val="21"/>
              </w:rPr>
            </w:pPr>
            <w:r w:rsidRPr="007A23CB">
              <w:rPr>
                <w:rFonts w:ascii="Arial" w:hAnsi="Arial" w:cs="Arial"/>
                <w:b w:val="0"/>
                <w:bCs w:val="0"/>
                <w:sz w:val="21"/>
                <w:szCs w:val="21"/>
              </w:rPr>
              <w:t xml:space="preserve">Seznam izvedenih </w:t>
            </w:r>
            <w:r w:rsidR="004C0140">
              <w:rPr>
                <w:rFonts w:ascii="Arial" w:hAnsi="Arial" w:cs="Arial"/>
                <w:b w:val="0"/>
                <w:bCs w:val="0"/>
                <w:sz w:val="21"/>
                <w:szCs w:val="21"/>
              </w:rPr>
              <w:t>dogodkov</w:t>
            </w:r>
            <w:r w:rsidRPr="007A23CB">
              <w:rPr>
                <w:rFonts w:ascii="Arial" w:hAnsi="Arial" w:cs="Arial"/>
                <w:b w:val="0"/>
                <w:bCs w:val="0"/>
                <w:sz w:val="21"/>
                <w:szCs w:val="21"/>
              </w:rPr>
              <w:t xml:space="preserve"> v preteklem obdobju financiranja v občini.</w:t>
            </w:r>
          </w:p>
        </w:tc>
        <w:sdt>
          <w:sdtPr>
            <w:rPr>
              <w:rFonts w:cs="Arial"/>
              <w:szCs w:val="21"/>
            </w:rPr>
            <w:id w:val="496779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0EE74CF8" w14:textId="604DF03D" w:rsidR="0048041C" w:rsidRPr="007A23CB" w:rsidRDefault="004C0140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sdt>
          <w:sdtPr>
            <w:rPr>
              <w:rFonts w:cs="Arial"/>
              <w:szCs w:val="21"/>
            </w:rPr>
            <w:id w:val="-887570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7FE6E2FB" w14:textId="5BC6535F" w:rsidR="0048041C" w:rsidRPr="004E418B" w:rsidRDefault="004C0140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sdt>
          <w:sdtPr>
            <w:rPr>
              <w:rFonts w:cs="Arial"/>
              <w:szCs w:val="21"/>
            </w:rPr>
            <w:id w:val="1388151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67506DD9" w14:textId="162031FB" w:rsidR="0048041C" w:rsidRPr="004E418B" w:rsidRDefault="004C0140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41BC9403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0140"/>
    <w:rsid w:val="004C4415"/>
    <w:rsid w:val="0050390F"/>
    <w:rsid w:val="00540455"/>
    <w:rsid w:val="0065674F"/>
    <w:rsid w:val="00686AA6"/>
    <w:rsid w:val="006E3238"/>
    <w:rsid w:val="006E5C9B"/>
    <w:rsid w:val="00934C0E"/>
    <w:rsid w:val="00BC2992"/>
    <w:rsid w:val="00CD7F4F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2025-08-11T07:19:00Z</dcterms:created>
  <dcterms:modified xsi:type="dcterms:W3CDTF">2025-09-01T06:33:00Z</dcterms:modified>
</cp:coreProperties>
</file>